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rPr>
          <w:rFonts w:ascii="Calibri" w:cs="Calibri" w:eastAsia="Calibri" w:hAnsi="Calibri"/>
          <w:b/>
          <w:bCs/>
          <w:sz w:val="34"/>
          <w:szCs w:val="34"/>
        </w:rPr>
        <w:t xml:space="preserve">Mutual Non-Disclosure Agreement</w:t>
      </w:r>
    </w:p>
    <w:p>
      <w:pPr>
        <w:spacing w:after="140"/>
        <w:rPr>
          <w:i/>
          <w:iCs/>
          <w:color w:val="444444"/>
        </w:rPr>
      </w:pPr>
      <w:r>
        <w:rPr>
          <w:rFonts w:ascii="Calibri" w:cs="Calibri" w:eastAsia="Calibri" w:hAnsi="Calibri"/>
          <w:i/>
          <w:iCs/>
          <w:color w:val="444444"/>
          <w:sz w:val="21"/>
          <w:szCs w:val="21"/>
        </w:rPr>
        <w:t xml:space="preserve">A short, plain-English mutual NDA covering a security engagement. Mutual because the tester sees the client's systems and the client sees the tester's methods — one-way NDAs in this context are usually a sign nobody read it.</w:t>
      </w:r>
    </w:p>
    <w:p>
      <w:pPr>
        <w:pBdr>
          <w:top w:val="single" w:color="CCCCCC" w:sz="6"/>
          <w:bottom w:val="single" w:color="CCCCCC" w:sz="6"/>
        </w:pBdr>
        <w:spacing w:after="240" w:before="120"/>
      </w:pPr>
      <w:r>
        <w:rPr>
          <w:rFonts w:ascii="Calibri" w:cs="Calibri" w:eastAsia="Calibri" w:hAnsi="Calibri"/>
          <w:i/>
          <w:iCs/>
          <w:color w:val="666666"/>
          <w:sz w:val="19"/>
          <w:szCs w:val="19"/>
        </w:rPr>
        <w:t xml:space="preserve">This is a starting point, not legal advice, and I am not a lawyer. It is deliberately short and readable rather than exhaustive. Have your own counsel review it before signing, particularly the governing law and liability clauses, and particularly if either party is outside India.</w:t>
      </w:r>
    </w:p>
    <w:p>
      <w:pPr>
        <w:pStyle w:val="Heading1"/>
        <w:spacing w:after="100" w:before="280"/>
      </w:pPr>
      <w:r>
        <w:rPr>
          <w:rFonts w:ascii="Calibri" w:cs="Calibri" w:eastAsia="Calibri" w:hAnsi="Calibri"/>
          <w:b/>
          <w:bCs/>
          <w:sz w:val="24"/>
          <w:szCs w:val="24"/>
        </w:rPr>
        <w:t xml:space="preserve">1. Parties</w:t>
      </w:r>
    </w:p>
    <w:p>
      <w:pPr>
        <w:spacing w:after="140"/>
      </w:pPr>
      <w:r>
        <w:rPr>
          <w:rFonts w:ascii="Calibri" w:cs="Calibri" w:eastAsia="Calibri" w:hAnsi="Calibri"/>
          <w:sz w:val="21"/>
          <w:szCs w:val="21"/>
        </w:rPr>
        <w:t xml:space="preserve">This agreement is made between [PARTY A LEGAL NAME], of [ADDRESS], and [PARTY B LEGAL NAME], of [ADDRESS], and takes effect from [DATE].</w:t>
      </w:r>
    </w:p>
    <w:p>
      <w:pPr>
        <w:spacing w:after="140"/>
      </w:pPr>
      <w:r>
        <w:rPr>
          <w:rFonts w:ascii="Calibri" w:cs="Calibri" w:eastAsia="Calibri" w:hAnsi="Calibri"/>
          <w:sz w:val="21"/>
          <w:szCs w:val="21"/>
        </w:rPr>
        <w:t xml:space="preserve">It applies to information disclosed by either party to the other in connection with [DESCRIPTION OF ENGAGEMENT].</w:t>
      </w:r>
    </w:p>
    <w:p>
      <w:pPr>
        <w:pStyle w:val="Heading1"/>
        <w:spacing w:after="100" w:before="280"/>
      </w:pPr>
      <w:r>
        <w:rPr>
          <w:rFonts w:ascii="Calibri" w:cs="Calibri" w:eastAsia="Calibri" w:hAnsi="Calibri"/>
          <w:b/>
          <w:bCs/>
          <w:sz w:val="24"/>
          <w:szCs w:val="24"/>
        </w:rPr>
        <w:t xml:space="preserve">2. What is confidential</w:t>
      </w:r>
    </w:p>
    <w:p>
      <w:pPr>
        <w:spacing w:after="140"/>
      </w:pPr>
      <w:r>
        <w:rPr>
          <w:rFonts w:ascii="Calibri" w:cs="Calibri" w:eastAsia="Calibri" w:hAnsi="Calibri"/>
          <w:sz w:val="21"/>
          <w:szCs w:val="21"/>
        </w:rPr>
        <w:t xml:space="preserve">Confidential Information means non-public information disclosed by one party (the Discloser) to the other (the Recipient), in any form, that is either marked confidential or that a reasonable person would understand to be confidential given its nature and the circumstances of disclosure.</w:t>
      </w:r>
    </w:p>
    <w:p>
      <w:pPr>
        <w:spacing w:after="140"/>
      </w:pPr>
      <w:r>
        <w:rPr>
          <w:rFonts w:ascii="Calibri" w:cs="Calibri" w:eastAsia="Calibri" w:hAnsi="Calibri"/>
          <w:sz w:val="21"/>
          <w:szCs w:val="21"/>
        </w:rPr>
        <w:t xml:space="preserve">It includes, without limiting the above: system architecture and configuration; source code; credentials; security findings and vulnerability details; business plans, pricing and customer information; and the testing methodology, tooling and report formats of the Tester.</w:t>
      </w:r>
    </w:p>
    <w:p>
      <w:pPr>
        <w:pStyle w:val="Heading1"/>
        <w:spacing w:after="100" w:before="280"/>
      </w:pPr>
      <w:r>
        <w:rPr>
          <w:rFonts w:ascii="Calibri" w:cs="Calibri" w:eastAsia="Calibri" w:hAnsi="Calibri"/>
          <w:b/>
          <w:bCs/>
          <w:sz w:val="24"/>
          <w:szCs w:val="24"/>
        </w:rPr>
        <w:t xml:space="preserve">3. What is not confidential</w:t>
      </w:r>
    </w:p>
    <w:p>
      <w:pPr>
        <w:spacing w:after="140"/>
      </w:pPr>
      <w:r>
        <w:rPr>
          <w:rFonts w:ascii="Calibri" w:cs="Calibri" w:eastAsia="Calibri" w:hAnsi="Calibri"/>
          <w:sz w:val="21"/>
          <w:szCs w:val="21"/>
        </w:rPr>
        <w:t xml:space="preserve">This agreement does not apply to information that:</w:t>
      </w:r>
    </w:p>
    <w:p>
      <w:pPr>
        <w:pStyle w:val="ListParagraph"/>
        <w:numPr>
          <w:ilvl w:val="0"/>
          <w:numId w:val="1"/>
        </w:numPr>
        <w:spacing w:after="90"/>
      </w:pPr>
      <w:r>
        <w:rPr>
          <w:rFonts w:ascii="Calibri" w:cs="Calibri" w:eastAsia="Calibri" w:hAnsi="Calibri"/>
          <w:sz w:val="21"/>
          <w:szCs w:val="21"/>
        </w:rPr>
        <w:t xml:space="preserve">was already lawfully known to the Recipient without an obligation of confidence, and the Recipient can show it;</w:t>
      </w:r>
    </w:p>
    <w:p>
      <w:pPr>
        <w:pStyle w:val="ListParagraph"/>
        <w:numPr>
          <w:ilvl w:val="0"/>
          <w:numId w:val="1"/>
        </w:numPr>
        <w:spacing w:after="90"/>
      </w:pPr>
      <w:r>
        <w:rPr>
          <w:rFonts w:ascii="Calibri" w:cs="Calibri" w:eastAsia="Calibri" w:hAnsi="Calibri"/>
          <w:sz w:val="21"/>
          <w:szCs w:val="21"/>
        </w:rPr>
        <w:t xml:space="preserve">is or becomes public through no act or omission of the Recipient;</w:t>
      </w:r>
    </w:p>
    <w:p>
      <w:pPr>
        <w:pStyle w:val="ListParagraph"/>
        <w:numPr>
          <w:ilvl w:val="0"/>
          <w:numId w:val="1"/>
        </w:numPr>
        <w:spacing w:after="90"/>
      </w:pPr>
      <w:r>
        <w:rPr>
          <w:rFonts w:ascii="Calibri" w:cs="Calibri" w:eastAsia="Calibri" w:hAnsi="Calibri"/>
          <w:sz w:val="21"/>
          <w:szCs w:val="21"/>
        </w:rPr>
        <w:t xml:space="preserve">is lawfully received from a third party who is free to disclose it;</w:t>
      </w:r>
    </w:p>
    <w:p>
      <w:pPr>
        <w:pStyle w:val="ListParagraph"/>
        <w:numPr>
          <w:ilvl w:val="0"/>
          <w:numId w:val="1"/>
        </w:numPr>
        <w:spacing w:after="90"/>
      </w:pPr>
      <w:r>
        <w:rPr>
          <w:rFonts w:ascii="Calibri" w:cs="Calibri" w:eastAsia="Calibri" w:hAnsi="Calibri"/>
          <w:sz w:val="21"/>
          <w:szCs w:val="21"/>
        </w:rPr>
        <w:t xml:space="preserve">was independently developed by the Recipient without reference to the Confidential Information.</w:t>
      </w:r>
    </w:p>
    <w:p>
      <w:pPr>
        <w:pStyle w:val="Heading1"/>
        <w:spacing w:after="100" w:before="280"/>
      </w:pPr>
      <w:r>
        <w:rPr>
          <w:rFonts w:ascii="Calibri" w:cs="Calibri" w:eastAsia="Calibri" w:hAnsi="Calibri"/>
          <w:b/>
          <w:bCs/>
          <w:sz w:val="24"/>
          <w:szCs w:val="24"/>
        </w:rPr>
        <w:t xml:space="preserve">4. Obligations</w:t>
      </w:r>
    </w:p>
    <w:p>
      <w:pPr>
        <w:spacing w:after="140"/>
      </w:pPr>
      <w:r>
        <w:rPr>
          <w:rFonts w:ascii="Calibri" w:cs="Calibri" w:eastAsia="Calibri" w:hAnsi="Calibri"/>
          <w:sz w:val="21"/>
          <w:szCs w:val="21"/>
        </w:rPr>
        <w:t xml:space="preserve">The Recipient will use the Confidential Information only for the purpose described in section 1, will protect it with at least the care it applies to its own confidential information and in no case less than reasonable care, and will not disclose it to anyone except employees, contractors or advisers who need it for that purpose and are bound by obligations no less protective than these.</w:t>
      </w:r>
    </w:p>
    <w:p>
      <w:pPr>
        <w:spacing w:after="140"/>
      </w:pPr>
      <w:r>
        <w:rPr>
          <w:rFonts w:ascii="Calibri" w:cs="Calibri" w:eastAsia="Calibri" w:hAnsi="Calibri"/>
          <w:sz w:val="21"/>
          <w:szCs w:val="21"/>
        </w:rPr>
        <w:t xml:space="preserve">The Recipient remains responsible for any breach by a person it discloses to.</w:t>
      </w:r>
    </w:p>
    <w:p>
      <w:pPr>
        <w:pStyle w:val="Heading1"/>
        <w:spacing w:after="100" w:before="280"/>
      </w:pPr>
      <w:r>
        <w:rPr>
          <w:rFonts w:ascii="Calibri" w:cs="Calibri" w:eastAsia="Calibri" w:hAnsi="Calibri"/>
          <w:b/>
          <w:bCs/>
          <w:sz w:val="24"/>
          <w:szCs w:val="24"/>
        </w:rPr>
        <w:t xml:space="preserve">5. Required disclosure</w:t>
      </w:r>
    </w:p>
    <w:p>
      <w:pPr>
        <w:spacing w:after="140"/>
      </w:pPr>
      <w:r>
        <w:rPr>
          <w:rFonts w:ascii="Calibri" w:cs="Calibri" w:eastAsia="Calibri" w:hAnsi="Calibri"/>
          <w:sz w:val="21"/>
          <w:szCs w:val="21"/>
        </w:rPr>
        <w:t xml:space="preserve">If the Recipient is required by law, regulation or court order to disclose Confidential Information, it may do so — but will, where lawful and practicable, notify the Discloser first and in enough time for the Discloser to seek protection, and will disclose only what is required.</w:t>
      </w:r>
    </w:p>
    <w:p>
      <w:pPr>
        <w:pStyle w:val="Heading1"/>
        <w:spacing w:after="100" w:before="280"/>
      </w:pPr>
      <w:r>
        <w:rPr>
          <w:rFonts w:ascii="Calibri" w:cs="Calibri" w:eastAsia="Calibri" w:hAnsi="Calibri"/>
          <w:b/>
          <w:bCs/>
          <w:sz w:val="24"/>
          <w:szCs w:val="24"/>
        </w:rPr>
        <w:t xml:space="preserve">6. Security findings</w:t>
      </w:r>
    </w:p>
    <w:p>
      <w:pPr>
        <w:spacing w:after="140"/>
      </w:pPr>
      <w:r>
        <w:rPr>
          <w:rFonts w:ascii="Calibri" w:cs="Calibri" w:eastAsia="Calibri" w:hAnsi="Calibri"/>
          <w:sz w:val="21"/>
          <w:szCs w:val="21"/>
        </w:rPr>
        <w:t xml:space="preserve">Vulnerability details disclosed under this agreement are Confidential Information and will not be published, presented or shared without the Discloser's written permission.</w:t>
      </w:r>
    </w:p>
    <w:p>
      <w:pPr>
        <w:spacing w:after="140"/>
      </w:pPr>
      <w:r>
        <w:rPr>
          <w:rFonts w:ascii="Calibri" w:cs="Calibri" w:eastAsia="Calibri" w:hAnsi="Calibri"/>
          <w:sz w:val="21"/>
          <w:szCs w:val="21"/>
        </w:rPr>
        <w:t xml:space="preserve">This does not prevent either party from reporting a vulnerability in third-party software to that software's vendor, provided the report does not identify the Discloser or its systems.</w:t>
      </w:r>
    </w:p>
    <w:p>
      <w:pPr>
        <w:pStyle w:val="Heading1"/>
        <w:spacing w:after="100" w:before="280"/>
      </w:pPr>
      <w:r>
        <w:rPr>
          <w:rFonts w:ascii="Calibri" w:cs="Calibri" w:eastAsia="Calibri" w:hAnsi="Calibri"/>
          <w:b/>
          <w:bCs/>
          <w:sz w:val="24"/>
          <w:szCs w:val="24"/>
        </w:rPr>
        <w:t xml:space="preserve">7. Term</w:t>
      </w:r>
    </w:p>
    <w:p>
      <w:pPr>
        <w:spacing w:after="140"/>
      </w:pPr>
      <w:r>
        <w:rPr>
          <w:rFonts w:ascii="Calibri" w:cs="Calibri" w:eastAsia="Calibri" w:hAnsi="Calibri"/>
          <w:sz w:val="21"/>
          <w:szCs w:val="21"/>
        </w:rPr>
        <w:t xml:space="preserve">The obligations in this agreement begin on the date in section 1 and continue for [3] years after the engagement ends, except for information that constitutes a trade secret under applicable law, where they continue for as long as it remains one.</w:t>
      </w:r>
    </w:p>
    <w:p>
      <w:pPr>
        <w:pStyle w:val="Heading1"/>
        <w:spacing w:after="100" w:before="280"/>
      </w:pPr>
      <w:r>
        <w:rPr>
          <w:rFonts w:ascii="Calibri" w:cs="Calibri" w:eastAsia="Calibri" w:hAnsi="Calibri"/>
          <w:b/>
          <w:bCs/>
          <w:sz w:val="24"/>
          <w:szCs w:val="24"/>
        </w:rPr>
        <w:t xml:space="preserve">8. Return and destruction</w:t>
      </w:r>
    </w:p>
    <w:p>
      <w:pPr>
        <w:spacing w:after="140"/>
      </w:pPr>
      <w:r>
        <w:rPr>
          <w:rFonts w:ascii="Calibri" w:cs="Calibri" w:eastAsia="Calibri" w:hAnsi="Calibri"/>
          <w:sz w:val="21"/>
          <w:szCs w:val="21"/>
        </w:rPr>
        <w:t xml:space="preserve">On written request, the Recipient will return or destroy the Confidential Information in its possession and confirm in writing that it has done so, except for copies retained automatically by routine backup systems and copies it is required by law to keep — which remain subject to this agreement for as long as they are held.</w:t>
      </w:r>
    </w:p>
    <w:p>
      <w:pPr>
        <w:pStyle w:val="Heading1"/>
        <w:spacing w:after="100" w:before="280"/>
      </w:pPr>
      <w:r>
        <w:rPr>
          <w:rFonts w:ascii="Calibri" w:cs="Calibri" w:eastAsia="Calibri" w:hAnsi="Calibri"/>
          <w:b/>
          <w:bCs/>
          <w:sz w:val="24"/>
          <w:szCs w:val="24"/>
        </w:rPr>
        <w:t xml:space="preserve">9. No licence, no obligation</w:t>
      </w:r>
    </w:p>
    <w:p>
      <w:pPr>
        <w:spacing w:after="140"/>
      </w:pPr>
      <w:r>
        <w:rPr>
          <w:rFonts w:ascii="Calibri" w:cs="Calibri" w:eastAsia="Calibri" w:hAnsi="Calibri"/>
          <w:sz w:val="21"/>
          <w:szCs w:val="21"/>
        </w:rPr>
        <w:t xml:space="preserve">Nothing here transfers ownership of, or grants any licence to, any intellectual property. Nothing here obliges either party to disclose anything, or to enter into any further agreement.</w:t>
      </w:r>
    </w:p>
    <w:p>
      <w:pPr>
        <w:pStyle w:val="Heading1"/>
        <w:spacing w:after="100" w:before="280"/>
      </w:pPr>
      <w:r>
        <w:rPr>
          <w:rFonts w:ascii="Calibri" w:cs="Calibri" w:eastAsia="Calibri" w:hAnsi="Calibri"/>
          <w:b/>
          <w:bCs/>
          <w:sz w:val="24"/>
          <w:szCs w:val="24"/>
        </w:rPr>
        <w:t xml:space="preserve">10. General</w:t>
      </w:r>
    </w:p>
    <w:p>
      <w:pPr>
        <w:spacing w:after="140"/>
      </w:pPr>
      <w:r>
        <w:rPr>
          <w:rFonts w:ascii="Calibri" w:cs="Calibri" w:eastAsia="Calibri" w:hAnsi="Calibri"/>
          <w:sz w:val="21"/>
          <w:szCs w:val="21"/>
        </w:rPr>
        <w:t xml:space="preserve">This agreement is governed by the laws of [JURISDICTION], and the courts of [JURISDICTION] have exclusive jurisdiction over any dispute arising from it.</w:t>
      </w:r>
    </w:p>
    <w:p>
      <w:pPr>
        <w:spacing w:after="140"/>
      </w:pPr>
      <w:r>
        <w:rPr>
          <w:rFonts w:ascii="Calibri" w:cs="Calibri" w:eastAsia="Calibri" w:hAnsi="Calibri"/>
          <w:sz w:val="21"/>
          <w:szCs w:val="21"/>
        </w:rPr>
        <w:t xml:space="preserve">It is the entire agreement between the parties on this subject and replaces any prior understanding about it. Any change must be in writing and signed by both parties. If any provision is found unenforceable, the rest continues to apply.</w:t>
      </w:r>
    </w:p>
    <w:p>
      <w:pPr>
        <w:spacing w:after="120"/>
      </w:pPr>
    </w:p>
    <w:p>
      <w:pPr>
        <w:spacing w:after="140"/>
      </w:pPr>
      <w:r>
        <w:rPr>
          <w:rFonts w:ascii="Calibri" w:cs="Calibri" w:eastAsia="Calibri" w:hAnsi="Calibri"/>
          <w:sz w:val="21"/>
          <w:szCs w:val="21"/>
        </w:rPr>
        <w:t xml:space="preserve">[PARTY A]    Name: ____________________    Signature: ____________________    Date: __________</w:t>
      </w:r>
    </w:p>
    <w:p>
      <w:pPr>
        <w:spacing w:after="120"/>
      </w:pPr>
    </w:p>
    <w:p>
      <w:pPr>
        <w:spacing w:after="140"/>
      </w:pPr>
      <w:r>
        <w:rPr>
          <w:rFonts w:ascii="Calibri" w:cs="Calibri" w:eastAsia="Calibri" w:hAnsi="Calibri"/>
          <w:sz w:val="21"/>
          <w:szCs w:val="21"/>
        </w:rPr>
        <w:t xml:space="preserve">[PARTY B]    Name: ____________________    Signature: ____________________    Date: __________</w:t>
      </w:r>
    </w:p>
    <w:p>
      <w:pPr>
        <w:spacing w:before="400"/>
        <w:jc w:val="center"/>
      </w:pPr>
      <w:r>
        <w:rPr>
          <w:rFonts w:ascii="Calibri" w:cs="Calibri" w:eastAsia="Calibri" w:hAnsi="Calibri"/>
          <w:color w:val="888888"/>
          <w:sz w:val="17"/>
          <w:szCs w:val="17"/>
        </w:rPr>
        <w:t xml:space="preserve">Template from amansploit.com — free to adapt. Not legal advice.</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Non-Disclosure Agreement</dc:title>
  <dc:creator>Aman Sonkamble — amansploit.com</dc:creator>
  <dc:description>A short, plain-English mutual NDA covering a security engagement. Mutual because the tester sees the client's systems and the client sees the tester's methods — one-way NDAs in this context are usually a sign nobody read it.</dc:description>
  <cp:lastModifiedBy>Un-named</cp:lastModifiedBy>
  <cp:revision>1</cp:revision>
  <dcterms:created xsi:type="dcterms:W3CDTF">2026-07-28T09:32:32.747Z</dcterms:created>
  <dcterms:modified xsi:type="dcterms:W3CDTF">2026-07-28T09:32:32.747Z</dcterms:modified>
</cp:coreProperties>
</file>

<file path=docProps/custom.xml><?xml version="1.0" encoding="utf-8"?>
<Properties xmlns="http://schemas.openxmlformats.org/officeDocument/2006/custom-properties" xmlns:vt="http://schemas.openxmlformats.org/officeDocument/2006/docPropsVTypes"/>
</file>